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b/>
          <w:lang w:eastAsia="ru-RU"/>
        </w:rPr>
      </w:pPr>
      <w:r w:rsidRPr="007E62DC">
        <w:rPr>
          <w:rFonts w:ascii="Century Gothic" w:eastAsia="Times New Roman" w:hAnsi="Century Gothic" w:cs="Times New Roman"/>
          <w:b/>
          <w:lang w:eastAsia="ru-RU"/>
        </w:rPr>
        <w:t>Біологія і екологія</w:t>
      </w:r>
    </w:p>
    <w:p w:rsidR="00D972C7" w:rsidRPr="007E62DC" w:rsidRDefault="00D972C7" w:rsidP="007E62DC">
      <w:pPr>
        <w:widowControl w:val="0"/>
        <w:rPr>
          <w:rFonts w:ascii="Century Gothic" w:eastAsia="MS Mincho" w:hAnsi="Century Gothic" w:cs="Times New Roman"/>
          <w:color w:val="000000"/>
          <w:shd w:val="clear" w:color="auto" w:fill="FFFFFF"/>
          <w:lang w:eastAsia="uk-UA"/>
        </w:rPr>
      </w:pPr>
      <w:r w:rsidRPr="007E62DC">
        <w:rPr>
          <w:rFonts w:ascii="Century Gothic" w:eastAsia="MS Mincho" w:hAnsi="Century Gothic" w:cs="Times New Roman"/>
          <w:color w:val="000000"/>
          <w:shd w:val="clear" w:color="auto" w:fill="FFFFFF"/>
          <w:lang w:eastAsia="uk-UA"/>
        </w:rPr>
        <w:t xml:space="preserve">У 2019/2020 навчальному році навчання біології в </w:t>
      </w:r>
      <w:r w:rsidRPr="007E62DC">
        <w:rPr>
          <w:rFonts w:ascii="Century Gothic" w:eastAsia="Times New Roman" w:hAnsi="Century Gothic" w:cs="Times New Roman"/>
          <w:shd w:val="clear" w:color="auto" w:fill="FFFFFF"/>
          <w:lang w:eastAsia="ru-RU"/>
        </w:rPr>
        <w:t>закладах загальної середньої освіти</w:t>
      </w:r>
      <w:r w:rsidR="007E62DC">
        <w:rPr>
          <w:rFonts w:ascii="Century Gothic" w:eastAsia="Times New Roman" w:hAnsi="Century Gothic" w:cs="Times New Roman"/>
          <w:b/>
          <w:shd w:val="clear" w:color="auto" w:fill="FFFFFF"/>
          <w:lang w:eastAsia="ru-RU"/>
        </w:rPr>
        <w:t xml:space="preserve"> </w:t>
      </w:r>
      <w:r w:rsidRPr="007E62DC">
        <w:rPr>
          <w:rFonts w:ascii="Century Gothic" w:eastAsia="MS Mincho" w:hAnsi="Century Gothic" w:cs="Times New Roman"/>
          <w:color w:val="000000"/>
          <w:shd w:val="clear" w:color="auto" w:fill="FFFFFF"/>
          <w:lang w:eastAsia="uk-UA"/>
        </w:rPr>
        <w:t>здійснюватиметься за такими навчальними програмами:</w:t>
      </w:r>
    </w:p>
    <w:p w:rsidR="007E62DC" w:rsidRPr="007E62DC" w:rsidRDefault="00D972C7" w:rsidP="007E62DC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  <w:r w:rsidRPr="007E62D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6-9 класи:</w:t>
      </w:r>
      <w:r w:rsidR="007E62DC" w:rsidRPr="007E62D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br/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Програма з біології для 6-9 класів загальноосвітніх навчальних закладів (оновлена), затверджена наказом Міністерства освіти і науки України від 07.06.2017 № 804. Програму розміщено на офіційному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веб-сайті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МОН України </w:t>
      </w:r>
      <w:hyperlink r:id="rId5" w:history="1">
        <w:r w:rsidR="007E62DC" w:rsidRPr="007E62DC">
          <w:rPr>
            <w:rStyle w:val="a3"/>
            <w:rFonts w:ascii="Century Gothic" w:hAnsi="Century Gothic"/>
          </w:rPr>
          <w:t>https://mon.gov.ua/ua/osvita/zagalna-serednya-osvita/navchalni-programi/navchalni-programi-5-9-klas</w:t>
        </w:r>
      </w:hyperlink>
      <w:r w:rsidR="007E62DC" w:rsidRPr="007E62DC">
        <w:rPr>
          <w:rFonts w:ascii="Century Gothic" w:hAnsi="Century Gothic"/>
        </w:rPr>
        <w:t xml:space="preserve">; </w:t>
      </w:r>
    </w:p>
    <w:p w:rsidR="007E62DC" w:rsidRPr="007E62DC" w:rsidRDefault="00D972C7" w:rsidP="007E62DC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  <w:r w:rsidRPr="007E62DC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t>8 -9 класи з поглибленим вивченням біології:</w:t>
      </w:r>
      <w:r w:rsidR="007E62DC" w:rsidRPr="007E62DC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br/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Програма з біології для 8-9 класів загальноосвітніх навчальних закладів з поглибленим вивченням біології, затверджена наказом Міністерства освіти і науки України від 17.07.2013 № 983. Програму розміщено на офіційному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веб-сайті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МОН України </w:t>
      </w:r>
      <w:hyperlink r:id="rId6" w:history="1">
        <w:r w:rsidR="007E62DC" w:rsidRPr="007E62DC">
          <w:rPr>
            <w:rStyle w:val="a3"/>
            <w:rFonts w:ascii="Century Gothic" w:eastAsia="Times New Roman" w:hAnsi="Century Gothic" w:cs="Times New Roman"/>
            <w:iCs/>
            <w:lang w:eastAsia="ru-RU"/>
          </w:rPr>
          <w:t>https://mon.gov.ua/storage/app/media/zagalna%20serednya/programy-5-9-klas/biologiya1.pdf</w:t>
        </w:r>
      </w:hyperlink>
      <w:r w:rsidR="007E62DC" w:rsidRPr="007E62DC">
        <w:rPr>
          <w:rFonts w:ascii="Century Gothic" w:eastAsia="Times New Roman" w:hAnsi="Century Gothic" w:cs="Times New Roman"/>
          <w:iCs/>
          <w:lang w:eastAsia="ru-RU"/>
        </w:rPr>
        <w:t xml:space="preserve"> </w:t>
      </w:r>
    </w:p>
    <w:p w:rsidR="00D972C7" w:rsidRPr="007E62DC" w:rsidRDefault="00D972C7" w:rsidP="007E62DC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  <w:r w:rsidRPr="007E62DC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t>10-11 класи:</w:t>
      </w:r>
      <w:r w:rsidR="007E62DC" w:rsidRPr="007E62DC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br/>
      </w:r>
      <w:r w:rsidR="007E62DC"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- </w:t>
      </w:r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Програма з біології і екології для 10-11 класів закладів загальної середньої </w:t>
      </w:r>
      <w:proofErr w:type="spellStart"/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>середньої</w:t>
      </w:r>
      <w:proofErr w:type="spellEnd"/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 освіти: </w:t>
      </w:r>
      <w:r w:rsidRPr="007E62DC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t>рівень стандарту</w:t>
      </w:r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>, затверджена наказом</w:t>
      </w:r>
      <w:r w:rsid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Міністерства освіти і науки України від 23.10.2017 № 1407</w:t>
      </w:r>
      <w:r w:rsidRPr="007E62DC">
        <w:rPr>
          <w:rFonts w:ascii="Century Gothic" w:eastAsia="Times New Roman" w:hAnsi="Century Gothic" w:cs="Times New Roman"/>
          <w:lang w:eastAsia="ru-RU"/>
        </w:rPr>
        <w:t>;</w:t>
      </w:r>
      <w:r w:rsidR="007E62DC" w:rsidRPr="007E62DC">
        <w:rPr>
          <w:rFonts w:ascii="Century Gothic" w:eastAsia="Times New Roman" w:hAnsi="Century Gothic" w:cs="Times New Roman"/>
          <w:lang w:eastAsia="ru-RU"/>
        </w:rPr>
        <w:br/>
      </w:r>
      <w:r w:rsidR="007E62DC"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- </w:t>
      </w:r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Програма з біології і екології для 10-11 класів закладів загальної середньої </w:t>
      </w:r>
      <w:proofErr w:type="spellStart"/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>середньої</w:t>
      </w:r>
      <w:proofErr w:type="spellEnd"/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 освіти: </w:t>
      </w:r>
      <w:r w:rsidRPr="007E62DC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t>профільний рівень</w:t>
      </w:r>
      <w:r w:rsidRP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>, затверджена наказом</w:t>
      </w:r>
      <w:r w:rsidR="007E62DC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Міністерства освіти і науки України від 23.10.2017 № 1407. </w:t>
      </w:r>
      <w:r w:rsidR="007E62DC" w:rsidRPr="007E62DC">
        <w:rPr>
          <w:rFonts w:ascii="Century Gothic" w:eastAsia="Times New Roman" w:hAnsi="Century Gothic" w:cs="Times New Roman"/>
          <w:color w:val="000000"/>
          <w:lang w:eastAsia="ru-RU"/>
        </w:rPr>
        <w:br/>
        <w:t xml:space="preserve">-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Програми розміщені на офіційному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веб-сайті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МОН України </w:t>
      </w:r>
      <w:hyperlink r:id="rId7" w:history="1">
        <w:r w:rsidR="007E62DC" w:rsidRPr="007E62DC">
          <w:rPr>
            <w:rStyle w:val="a3"/>
            <w:rFonts w:ascii="Century Gothic" w:eastAsia="Times New Roman" w:hAnsi="Century Gothic" w:cs="Times New Roman"/>
            <w:lang w:eastAsia="ru-RU"/>
          </w:rPr>
          <w:t>https://mon.gov.ua/ua/osvita/zagalna-serednya-osvita/navchalni-programi/navchalni-programi-dlya-10-11-klasiv</w:t>
        </w:r>
      </w:hyperlink>
      <w:r w:rsidRPr="007E62DC">
        <w:rPr>
          <w:rFonts w:ascii="Century Gothic" w:eastAsia="Times New Roman" w:hAnsi="Century Gothic" w:cs="Times New Roman"/>
          <w:lang w:eastAsia="ru-RU"/>
        </w:rPr>
        <w:t>.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spacing w:val="-4"/>
          <w:lang w:eastAsia="ru-RU"/>
        </w:rPr>
      </w:pP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Чинні п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рограми дають право вчителю творчо підходити до реалізації їх змісту: самостійно обирати послідовність розкриття навчального матеріалу в межах одного навчального року, але так, щоб не порушувалась логіка його викладу; змінювати орієнтовну кількість годин, передбачених програмами для вивчення тем або розділів, та час проведення </w:t>
      </w:r>
      <w:r w:rsidRPr="007E62DC">
        <w:rPr>
          <w:rFonts w:ascii="Century Gothic" w:eastAsia="Times New Roman" w:hAnsi="Century Gothic" w:cs="Times New Roman"/>
          <w:spacing w:val="-2"/>
          <w:lang w:eastAsia="ru-RU"/>
        </w:rPr>
        <w:t xml:space="preserve">шкільних екскурсій, використовуючи для цього резервні години або години навчальної практики;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добирати об'єкти для вивчення та включати в зміст освіти приклади зі свого регіону. </w:t>
      </w:r>
      <w:r w:rsidRPr="007E62DC">
        <w:rPr>
          <w:rFonts w:ascii="Century Gothic" w:eastAsia="Times New Roman" w:hAnsi="Century Gothic" w:cs="Times New Roman"/>
          <w:spacing w:val="-3"/>
          <w:lang w:eastAsia="ru-RU"/>
        </w:rPr>
        <w:t xml:space="preserve">Резервні години </w:t>
      </w:r>
      <w:r w:rsidRPr="007E62DC">
        <w:rPr>
          <w:rFonts w:ascii="Century Gothic" w:eastAsia="Times New Roman" w:hAnsi="Century Gothic" w:cs="Times New Roman"/>
          <w:spacing w:val="-4"/>
          <w:lang w:eastAsia="ru-RU"/>
        </w:rPr>
        <w:t xml:space="preserve">можуть </w:t>
      </w:r>
      <w:r w:rsidRPr="007E62DC">
        <w:rPr>
          <w:rFonts w:ascii="Century Gothic" w:eastAsia="Times New Roman" w:hAnsi="Century Gothic" w:cs="Times New Roman"/>
          <w:spacing w:val="-3"/>
          <w:lang w:eastAsia="ru-RU"/>
        </w:rPr>
        <w:t xml:space="preserve">бути використані для </w:t>
      </w:r>
      <w:r w:rsidRPr="007E62DC">
        <w:rPr>
          <w:rFonts w:ascii="Century Gothic" w:eastAsia="Times New Roman" w:hAnsi="Century Gothic" w:cs="Times New Roman"/>
          <w:spacing w:val="-4"/>
          <w:lang w:eastAsia="ru-RU"/>
        </w:rPr>
        <w:t>повторення, систематизації, узагальнення навчального матеріалу, контролю та оцінювання результатів навчання учнів, проведення семінарів, захисту проектів тощо.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bCs/>
          <w:iCs/>
          <w:bdr w:val="none" w:sz="0" w:space="0" w:color="auto" w:frame="1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У навчальному плані і додатку до свідоцтва про здобуття повної загальної середньої освіти зазначається один предмет «Біологія і екологія». При цьому для держаної підсумкової атестації, як у формі зовнішнього незалежного оцінювання, так і у письмовій формі у закладі освіти учні можуть обирати предмет «біологія».</w:t>
      </w:r>
    </w:p>
    <w:p w:rsidR="00D972C7" w:rsidRPr="007E62DC" w:rsidRDefault="007E62DC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>
        <w:rPr>
          <w:rFonts w:ascii="Century Gothic" w:eastAsia="Times New Roman" w:hAnsi="Century Gothic" w:cs="Times New Roman"/>
          <w:color w:val="000000"/>
          <w:lang w:eastAsia="ru-RU"/>
        </w:rPr>
        <w:t>У</w:t>
      </w:r>
      <w:r w:rsidR="00D972C7"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2019/2020 навчальному році завершується впровадження</w:t>
      </w: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="00D972C7" w:rsidRPr="007E62DC">
        <w:rPr>
          <w:rFonts w:ascii="Century Gothic" w:eastAsia="Times New Roman" w:hAnsi="Century Gothic" w:cs="Times New Roman"/>
          <w:color w:val="000000"/>
          <w:lang w:eastAsia="ru-RU"/>
        </w:rPr>
        <w:t>навчальних програм для старшої школи, розроблених до Державного стандарту 2011 року.</w:t>
      </w: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="00D972C7"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Нові навчальні програми розроблено на </w:t>
      </w:r>
      <w:proofErr w:type="spellStart"/>
      <w:r w:rsidR="00D972C7" w:rsidRPr="007E62DC">
        <w:rPr>
          <w:rFonts w:ascii="Century Gothic" w:eastAsia="Times New Roman" w:hAnsi="Century Gothic" w:cs="Times New Roman"/>
          <w:color w:val="000000"/>
          <w:lang w:eastAsia="ru-RU"/>
        </w:rPr>
        <w:t>компетентністних</w:t>
      </w:r>
      <w:proofErr w:type="spellEnd"/>
      <w:r w:rsidR="00D972C7"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засадах, визначених Концепцією реалізації державної політики</w:t>
      </w:r>
      <w:r w:rsidR="00D972C7" w:rsidRPr="007E62DC">
        <w:rPr>
          <w:rFonts w:ascii="Century Gothic" w:eastAsia="Times New Roman" w:hAnsi="Century Gothic" w:cs="Times New Roman"/>
          <w:lang w:eastAsia="ru-RU"/>
        </w:rPr>
        <w:t xml:space="preserve"> у сфері реформування загальної середньої освіти «Нова українська школа».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Навчальний матеріал у програмі 11 класу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структуровано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за темами: «Адаптації», «Біологічні основи здорового способу життя», «Екологія», «Сталий розвиток </w:t>
      </w:r>
      <w:r w:rsidRPr="007E62DC">
        <w:rPr>
          <w:rFonts w:ascii="Century Gothic" w:eastAsia="Times New Roman" w:hAnsi="Century Gothic" w:cs="Times New Roman"/>
          <w:lang w:eastAsia="ru-RU"/>
        </w:rPr>
        <w:lastRenderedPageBreak/>
        <w:t xml:space="preserve">та раціональне природокористування», «Застосування результатів біологічних досліджень у медицині, селекції та біотехнології».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Програма із біології і екології на рівні стандарту в 11 класі розрахована на 70 годин (2 години на тиждень). Кількість годин на вивчення тем, послідовність їх вивчення в програмі орієнтовні і можуть змінюватись вчителем під час календарно-тематичного планування. У межах кожної теми рекомендуємо передбачити години на повторення і корекцію знань, отриманих в основній школі,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узагальнення і систематизацію навчального матеріалу. 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Курс біології і екології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b/>
          <w:bCs/>
          <w:iCs/>
          <w:lang w:eastAsia="ru-RU"/>
        </w:rPr>
        <w:t>одинадцятого класу</w:t>
      </w:r>
      <w:r w:rsidR="007E62DC">
        <w:rPr>
          <w:rFonts w:ascii="Century Gothic" w:eastAsia="Times New Roman" w:hAnsi="Century Gothic" w:cs="Times New Roman"/>
          <w:b/>
          <w:bCs/>
          <w:iCs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покликаний сформувати у випускників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школи ключеві компетентності, які забезпечують знання та розуміння фундаментальних принципів біології, осмисленні уміння, сформовані навички, усвідомлене ставлення до вибору шляху подальшого навчання відповідно до своїх інтересів і здібностей.</w:t>
      </w:r>
    </w:p>
    <w:p w:rsidR="00D972C7" w:rsidRPr="007E62DC" w:rsidRDefault="00D972C7" w:rsidP="007E62DC">
      <w:pPr>
        <w:tabs>
          <w:tab w:val="left" w:pos="709"/>
          <w:tab w:val="left" w:pos="10260"/>
        </w:tabs>
        <w:ind w:right="-54"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 У змісті всіх тем реалізовано три взаємопов’язані компоненти, важливі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для формування ключових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компетентностей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: </w:t>
      </w:r>
    </w:p>
    <w:p w:rsidR="00D972C7" w:rsidRPr="007E62DC" w:rsidRDefault="00D972C7" w:rsidP="007E62DC">
      <w:pPr>
        <w:pStyle w:val="a4"/>
        <w:numPr>
          <w:ilvl w:val="0"/>
          <w:numId w:val="2"/>
        </w:numPr>
        <w:tabs>
          <w:tab w:val="left" w:pos="709"/>
          <w:tab w:val="left" w:pos="10260"/>
        </w:tabs>
        <w:ind w:left="993" w:right="-54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екологічній</w:t>
      </w:r>
      <w:r w:rsidR="007E62DC"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розкриває роль факторів зовнішнього середовища, взаємозв’язок живого зі своїм довкіллям, наслідки порушення умов довкілля для функціонування різних ієрархічних рівнів життя, визначення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діяльнісних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аспектів подолання екологічних проблем та досягнення сталого (збалансованого) розвитку;</w:t>
      </w:r>
    </w:p>
    <w:p w:rsidR="00D972C7" w:rsidRPr="007E62DC" w:rsidRDefault="00D972C7" w:rsidP="007E62DC">
      <w:pPr>
        <w:pStyle w:val="a4"/>
        <w:numPr>
          <w:ilvl w:val="0"/>
          <w:numId w:val="2"/>
        </w:numPr>
        <w:tabs>
          <w:tab w:val="left" w:pos="709"/>
          <w:tab w:val="left" w:pos="10260"/>
        </w:tabs>
        <w:ind w:left="993" w:right="-54"/>
        <w:rPr>
          <w:rFonts w:ascii="Century Gothic" w:eastAsia="Times New Roman" w:hAnsi="Century Gothic" w:cs="Times New Roman"/>
          <w:lang w:eastAsia="ru-RU"/>
        </w:rPr>
      </w:pP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здоров’язбережувальний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- ознаки та критерії здоров'я, визначає роль ендогенних та екзогенних чинників, забезпечує набуття навичок безпечної поведінки, спрямованих на збереження власного здоров’я та здоров’я інших людей;</w:t>
      </w:r>
    </w:p>
    <w:p w:rsidR="00D972C7" w:rsidRPr="007E62DC" w:rsidRDefault="00D972C7" w:rsidP="007E62DC">
      <w:pPr>
        <w:pStyle w:val="a4"/>
        <w:numPr>
          <w:ilvl w:val="0"/>
          <w:numId w:val="2"/>
        </w:numPr>
        <w:ind w:left="993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соціально-громадянський -</w:t>
      </w:r>
      <w:r w:rsidR="007E62DC"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відповідальність за ухвалення виважених рішень щодо діяльності в довкіллі, за стан довкілля, готовність брати участь у природоохоронних заходах.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Основна концептуальна ідея нової навчальної програми з біології і екології для 11 класу базується на реалізації функціонального, системно-структурного та екологічного підходів і забезпечує розуміння біологічної картини світу, цінності таких категорій, як знання, життя, природа, здоров’я, формування свідомого ставлення до екологічних проблем, усвідомлення біосферної етики, застосування знань з біології у повсякденному житті та майбутній професійній діяльності, оцінювання їх ролі для суспільного розвитку, перспектив розвитку науки біологія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та її значення у забезпеченні існування біосфери</w:t>
      </w:r>
      <w:r w:rsidRPr="007E62DC">
        <w:rPr>
          <w:rFonts w:ascii="Century Gothic" w:eastAsia="Times New Roman" w:hAnsi="Century Gothic" w:cs="Times New Roman"/>
          <w:color w:val="333333"/>
          <w:lang w:eastAsia="ru-RU"/>
        </w:rPr>
        <w:t xml:space="preserve">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Зміст курсу «Біологія і екологія» є логічним продовженням курсу біології основної школи у формуванні природничо-наукової компетентності учнів і спрямований на задоволення освітніх потреб відповідно до обраного рівня освіти: стандарту або профільного. </w:t>
      </w:r>
      <w:r w:rsidRPr="007E62DC">
        <w:rPr>
          <w:rFonts w:ascii="Century Gothic" w:eastAsia="TimesNewRoman" w:hAnsi="Century Gothic" w:cs="Times New Roman"/>
          <w:lang w:eastAsia="ru-RU"/>
        </w:rPr>
        <w:t xml:space="preserve">Спільним у меті навчання на різних рівнях є формування системи знань про основні властивості живих систем, формування предметної та методологічної </w:t>
      </w:r>
      <w:proofErr w:type="spellStart"/>
      <w:r w:rsidRPr="007E62DC">
        <w:rPr>
          <w:rFonts w:ascii="Century Gothic" w:eastAsia="TimesNewRoman" w:hAnsi="Century Gothic" w:cs="Times New Roman"/>
          <w:lang w:eastAsia="ru-RU"/>
        </w:rPr>
        <w:t>компетентностей</w:t>
      </w:r>
      <w:proofErr w:type="spellEnd"/>
      <w:r w:rsidRPr="007E62DC">
        <w:rPr>
          <w:rFonts w:ascii="Century Gothic" w:eastAsia="TimesNewRoman" w:hAnsi="Century Gothic" w:cs="Times New Roman"/>
          <w:lang w:eastAsia="ru-RU"/>
        </w:rPr>
        <w:t>. І на профільному рівні і на рівні стандарту вивчаються однакові теми. Однак на п</w:t>
      </w:r>
      <w:r w:rsidRPr="007E62DC">
        <w:rPr>
          <w:rFonts w:ascii="Century Gothic" w:eastAsia="Times New Roman" w:hAnsi="Century Gothic" w:cs="Times New Roman"/>
          <w:lang w:eastAsia="ru-RU"/>
        </w:rPr>
        <w:t>рофільному рівні предмет вивчається поглиблено і передбачає більш повне опанування понять, законів, теорій; використання інноваційних технологій навчання; організації практичної, дослідницької та проектної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діяльності учнів; забезпечує також прикладне спрямування навчання за рахунок інтеграції знань і </w:t>
      </w:r>
      <w:r w:rsidRPr="007E62DC">
        <w:rPr>
          <w:rFonts w:ascii="Century Gothic" w:eastAsia="Times New Roman" w:hAnsi="Century Gothic" w:cs="Times New Roman"/>
          <w:lang w:eastAsia="ru-RU"/>
        </w:rPr>
        <w:lastRenderedPageBreak/>
        <w:t xml:space="preserve">методів пізнання та застосування їх у різних сферах діяльності, у тому числі і професійну орієнтацію учнів на майбутню діяльність, яка користується попитом на ринку праці.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У класах небіологічного профілю необхідно приділити більшої уваги розділам, що пов’язані із життям, а не суто основам біологічних знань. Варто приділяти увагу питанням, що пов’язані з майбутнім батьківством молодих людей. Важливо пам’ятати, що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старшокласники і старшокласниці є молодими громадянами, які невдовзі підуть в доросле і самостійне життя. Тому вивчення біології має бути максимально прив’язане до набуття знань, умінь і навичок, формування ціннісних ставлень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важливих для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життя. 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Зміст теми «Адаптації» має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теоретико-прикладний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характер.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М</w:t>
      </w:r>
      <w:r w:rsidRPr="007E62DC">
        <w:rPr>
          <w:rFonts w:ascii="Century Gothic" w:eastAsia="Times New Roman" w:hAnsi="Century Gothic" w:cs="Times New Roman"/>
          <w:iCs/>
          <w:lang w:eastAsia="ru-RU"/>
        </w:rPr>
        <w:t>етою вивчення</w:t>
      </w:r>
      <w:r w:rsidR="007E62DC">
        <w:rPr>
          <w:rFonts w:ascii="Century Gothic" w:eastAsia="Times New Roman" w:hAnsi="Century Gothic" w:cs="Times New Roman"/>
          <w:iCs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має бути формування в учнів комплексного уявлення про адаптації, що проявляються на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різних рівнях організації біологічних систем. Тема націлена на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розуміння, яким чином зміна умов середовища впливає на стан, сталість і розвиток живих істот; усвідомлення,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або, навпаки, створювати відповідні умови для підвищення продуктивності організмів, що використовуються в якості харчових, технічних, лікарських; в який спосіб можна досягти підвищення стійкості організмів в процесі їх адаптації до стрес-факторів; як підвищити власний адаптивний потенціал тощо. 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Термін «адаптації» використовують для позначення еволюційного процесу характерного для популяції і виду (еволюційні/ філогенетичні/генотипові адаптації) і для означення фізіологічного процесу, властивого окремому організму (фізіологічна/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фенотипова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адаптація). Останній процес у світовій науці називають «акліматизацією», а здатність до нього — «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фенотиповою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пластичністю». У загальносвітовій практиці прийнято еволюційне трактування поняття «адаптації». Поняття «симбіоз» має ширше значення, ніж воно вживається в даній темі. Тому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варто донести до учнів, думку про те, що цей термін тут вжито у вузькому значенні для позначення взаємодій у випадку, коли один організм є середовищем існування для другого. Про решту типів симбіозу, що не потребують тісного співіснування організмів, йтиметься у темі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«Екологія».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Згідно з Концепцією «Нова українська школа» однією з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ключових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компетентностей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випускника школи є екологічна грамотність, тобто «уміння розумно та раціонально користуватися природними ресурсами в рамках збалансованого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розвитку, усвідомлення ролі навколишнього середовища для життя і здоров’я людини». 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Однім із шляхів реалізації цих завдань є включення в курс 11 класу тем «Екологія» та «</w:t>
      </w:r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Сталий розвиток та раціональне природокористування».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Зміст тем базується на принципах інтегральності і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міждісциплінарності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>, що пов’язано з глобальністю і всебічністю сталого розвитку як явища. Спираючись на</w:t>
      </w:r>
      <w:r w:rsidRPr="007E62DC">
        <w:rPr>
          <w:rFonts w:ascii="Century Gothic" w:eastAsia="Times New Roman" w:hAnsi="Century Gothic" w:cs="Times New Roman"/>
          <w:bCs/>
          <w:iCs/>
          <w:lang w:eastAsia="ru-RU"/>
        </w:rPr>
        <w:t xml:space="preserve"> базові біологічні та екологічні знання старшокласників</w:t>
      </w:r>
      <w:r w:rsidR="007E62DC">
        <w:rPr>
          <w:rFonts w:ascii="Century Gothic" w:eastAsia="Times New Roman" w:hAnsi="Century Gothic" w:cs="Times New Roman"/>
          <w:bCs/>
          <w:iCs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учителю важливо націлити учнів на розуміння основних принципів збалансованого розвитку людства – забезпечення діалектичного взаємозв’язку між поведінкою і цінностями особистості, активності суб’єкта і мотивації до діяльності, єдності з життям.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З огляду на наявність питань екології в темі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«Адаптації» і тісний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зв’зок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тем «Екологія» і «Сталий розвиток та раціональне природокористування» доцільно вивчати їх після теми «Адаптації».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lastRenderedPageBreak/>
        <w:t>Зміст теми «Екологія» є розширенням подібної теми курсу 9-го класу, тож варто актуалізувати і використовувати наявні знання школярів. Новим у цій темі є поняття про зв’язки між популяціями в екосистемі (трофічні, топічні тощо), чому треба приділити додаткову увагу.</w:t>
      </w:r>
    </w:p>
    <w:p w:rsidR="007E62DC" w:rsidRDefault="00D972C7" w:rsidP="007E62DC">
      <w:pPr>
        <w:ind w:firstLine="709"/>
        <w:rPr>
          <w:rFonts w:ascii="Century Gothic" w:eastAsia="Times New Roman" w:hAnsi="Century Gothic" w:cs="Times New Roman"/>
          <w:b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Розглядаючи тему «Сталий розвиток та раціональне природокористування»</w:t>
      </w:r>
      <w:r w:rsidRPr="007E62DC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найкраще зосередитись на локальних змінах, які можуть здійснити учні в своєму житті та їх впливі на глобальну екологічну ситуацію («думай — глобально, дій — локально»): майбутнє в руках у кожного, а не в знеособленої влади.</w:t>
      </w:r>
      <w:r w:rsidRPr="007E62DC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Під час вивчення теми варто приділяти якомога більшу увагу екологічним проблемам України та можливими шляхам їх вирішення - що мусимо робити вже зараз.</w:t>
      </w:r>
      <w:r w:rsidRPr="007E62DC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Не варто дуже детально розбиратися у критеріях забруднення довкілля та його якості,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буде достатньо знання про основні характеристики різних критеріїв і розуміння їх штучного характеру (вони визначені людиною).</w:t>
      </w:r>
      <w:r w:rsidRPr="007E62DC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Потрібно зосередити увагу на глобальних змінах клімату на противагу поняттю про глобальне потепління — перший процес є наслідком другого, однак потепління проявляється не у всіх регіонах і неоднаково у різних, тож варто пояснити чому поняття «зміна клімату» є кращим за «глобальне потепління».</w:t>
      </w:r>
      <w:r w:rsidRPr="007E62DC">
        <w:rPr>
          <w:rFonts w:ascii="Century Gothic" w:eastAsia="Times New Roman" w:hAnsi="Century Gothic" w:cs="Times New Roman"/>
          <w:b/>
          <w:lang w:eastAsia="ru-RU"/>
        </w:rPr>
        <w:t xml:space="preserve">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Поняття «сталий розвиток», «раціональне природокористування», «екологічне мислення» є дуже абстрактними, тому в процесі підготовки до їх пояснення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вчителу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потрібно ретельно визначитися із чіткими визначеннями, прикладами, що їх ілюструють та власним розумінням цих понять. Інакше є ризик плутанини між ними у свідомості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учнівств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>. При підготовці і проведенні уроку про екологічну політику в Україні й світі, а також громадянську активність у цій сфері найкраще залучити учнів для висвітлення цих питань — це зробить урок більш інтерактивним і цікавим. Крім того, до проведення такого уроку можна залучити вчителя правознавства.</w:t>
      </w:r>
    </w:p>
    <w:p w:rsidR="007E62DC" w:rsidRDefault="00D972C7" w:rsidP="007E62DC">
      <w:pPr>
        <w:ind w:firstLine="709"/>
        <w:rPr>
          <w:rFonts w:ascii="Century Gothic" w:eastAsia="Times New Roman" w:hAnsi="Century Gothic" w:cs="Times New Roman"/>
          <w:bCs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Розвиток понять про </w:t>
      </w:r>
      <w:r w:rsidRPr="007E62DC">
        <w:rPr>
          <w:rFonts w:ascii="Century Gothic" w:eastAsia="Times New Roman" w:hAnsi="Century Gothic" w:cs="Times New Roman"/>
          <w:spacing w:val="3"/>
          <w:shd w:val="clear" w:color="auto" w:fill="FFFFFF"/>
          <w:lang w:eastAsia="ru-RU"/>
        </w:rPr>
        <w:t>селекцію, біотехнологію, генетично модифіковані організми, про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 методи </w:t>
      </w:r>
      <w:r w:rsidRPr="007E62DC">
        <w:rPr>
          <w:rFonts w:ascii="Century Gothic" w:eastAsia="Times New Roman" w:hAnsi="Century Gothic" w:cs="Times New Roman"/>
          <w:spacing w:val="3"/>
          <w:shd w:val="clear" w:color="auto" w:fill="FFFFFF"/>
          <w:lang w:eastAsia="ru-RU"/>
        </w:rPr>
        <w:t xml:space="preserve">класичної селекції та сучасної біотехнології, </w:t>
      </w:r>
      <w:r w:rsidRPr="007E62DC">
        <w:rPr>
          <w:rFonts w:ascii="Century Gothic" w:eastAsia="Times New Roman" w:hAnsi="Century Gothic" w:cs="Times New Roman"/>
          <w:lang w:eastAsia="ru-RU"/>
        </w:rPr>
        <w:t>значення досягнень генетичної та клітинної інженерії, уявлення про які учні отримали вивчаючи біологію в основній школі,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реалізується в процесі вивчення теми «</w:t>
      </w:r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Застосування результатів біологічних досліджень у медицині, селекції та біотехнології». Виклад сучасних аспектів репродуктивної медицини, клітинної і тканинної інженерії, </w:t>
      </w:r>
      <w:proofErr w:type="spellStart"/>
      <w:r w:rsidRPr="007E62DC">
        <w:rPr>
          <w:rFonts w:ascii="Century Gothic" w:eastAsia="Times New Roman" w:hAnsi="Century Gothic" w:cs="Times New Roman"/>
          <w:bCs/>
          <w:lang w:eastAsia="ru-RU"/>
        </w:rPr>
        <w:t>трансплантології</w:t>
      </w:r>
      <w:proofErr w:type="spellEnd"/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, генної інженерії людини та біотехнології потребують набуття викладачем сучасних актуальних знань, ґрунтовних відомостей про останні досягнення в цих галузях.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Важливо обговорити з учнями </w:t>
      </w:r>
      <w:proofErr w:type="spellStart"/>
      <w:r w:rsidRPr="007E62DC">
        <w:rPr>
          <w:rFonts w:ascii="Century Gothic" w:eastAsia="Times New Roman" w:hAnsi="Century Gothic" w:cs="Times New Roman"/>
          <w:bCs/>
          <w:lang w:eastAsia="ru-RU"/>
        </w:rPr>
        <w:t>біоетичні</w:t>
      </w:r>
      <w:proofErr w:type="spellEnd"/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 та </w:t>
      </w:r>
      <w:proofErr w:type="spellStart"/>
      <w:r w:rsidRPr="007E62DC">
        <w:rPr>
          <w:rFonts w:ascii="Century Gothic" w:eastAsia="Times New Roman" w:hAnsi="Century Gothic" w:cs="Times New Roman"/>
          <w:bCs/>
          <w:lang w:eastAsia="ru-RU"/>
        </w:rPr>
        <w:t>безпекові</w:t>
      </w:r>
      <w:proofErr w:type="spellEnd"/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 проблеми репродуктивної медицини та генної модифікації людини, особливо у світлі останніх повідомлень про редагування геномів людських ембріонів. Новою темою у цьому розділі є поняття про біологічну безпеку й біологічну зброю, під час вивчення якої варто зосередити увагу на </w:t>
      </w:r>
      <w:proofErr w:type="spellStart"/>
      <w:r w:rsidRPr="007E62DC">
        <w:rPr>
          <w:rFonts w:ascii="Century Gothic" w:eastAsia="Times New Roman" w:hAnsi="Century Gothic" w:cs="Times New Roman"/>
          <w:bCs/>
          <w:lang w:eastAsia="ru-RU"/>
        </w:rPr>
        <w:t>безпекових</w:t>
      </w:r>
      <w:proofErr w:type="spellEnd"/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 аспектах біологічних досліджень, робіт з біологічними об’єктами і створення ГМО, а також обговорити неконтрольовані небезпеки, що постають під час використання біологічної зброї. Завдання теми - формування</w:t>
      </w:r>
      <w:r w:rsidR="007E62DC">
        <w:rPr>
          <w:rFonts w:ascii="Century Gothic" w:eastAsia="Times New Roman" w:hAnsi="Century Gothic" w:cs="Times New Roman"/>
          <w:bCs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bCs/>
          <w:lang w:eastAsia="ru-RU"/>
        </w:rPr>
        <w:t>усвідомленого ставлення молоді до досягнень сучасної біології,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 розуміння, що принципи збалансованого розвитку обов’язково поєднуються з такими загальнолюдськими моральними принципами, як справедливість, відповідальність перед теперішніми і майбутніми поколіннями.</w:t>
      </w:r>
    </w:p>
    <w:p w:rsid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lastRenderedPageBreak/>
        <w:t xml:space="preserve">Тема </w:t>
      </w:r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«Біологічні основи здорового способу життя» включена в зміст курсу біології 10-11 класу з метою реалізації Державного стандарту у частині компоненту «Здоров’я». Місце вивчення цієї теми у структурі курсу визначає вчитель. </w:t>
      </w:r>
      <w:r w:rsidRPr="007E62DC">
        <w:rPr>
          <w:rFonts w:ascii="Century Gothic" w:eastAsia="Times New Roman" w:hAnsi="Century Gothic" w:cs="Times New Roman"/>
          <w:lang w:eastAsia="ru-RU"/>
        </w:rPr>
        <w:t>Під час вивчення теми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поглиблюються знання учнів отримані на уроках з основ здоров’я про основні поняття: </w:t>
      </w:r>
      <w:r w:rsidRPr="007E62DC">
        <w:rPr>
          <w:rFonts w:ascii="Century Gothic" w:eastAsia="Times New Roman" w:hAnsi="Century Gothic" w:cs="Times New Roman"/>
          <w:bCs/>
          <w:shd w:val="clear" w:color="auto" w:fill="FFFFFF"/>
          <w:lang w:eastAsia="ru-RU"/>
        </w:rPr>
        <w:t xml:space="preserve">здоров’я, здоровий спосіб життя, </w:t>
      </w:r>
      <w:r w:rsidRPr="007E62DC">
        <w:rPr>
          <w:rFonts w:ascii="Century Gothic" w:eastAsia="Times New Roman" w:hAnsi="Century Gothic" w:cs="Times New Roman"/>
          <w:lang w:eastAsia="ru-RU"/>
        </w:rPr>
        <w:t>інфекційні та неінфекційні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захворювання, їх профілактика. Оскільки чинники і засади здорового способу життя вивчались на уроках курсу «Основи здоров’я»,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під час розгляду цієї теми потрібно звертати увагу саме на біологічні основи тих чи тих дій, а також максимально залучати вже наявні знання і досвід учнів з цієї теми (учні можуть проводити уроки у себе в класі чи в молодших класах, готувати цікаві проекти про різні аспекти здоров’я, проводити акції в школі, створювати мозкові мапи тощо). </w:t>
      </w:r>
    </w:p>
    <w:p w:rsid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Під час вивчення питань у сфері репродуктивного здоров’я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доцільно проаналізувати ефективність різних методів контрацепції, здатність їх захищати від інфікування ІПСШ, а не лише назвати їх. Плануючи вивчення теми доцільно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передбачити достатню кількість навчальних годин на вивчення питань щодо функціонування імунної системи,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імунокорекції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, імунотерапії, які раніше не розглядались в курсі шкільної біології. Не варто приділяти багато уваги кількісним характеристикам впливу на здоров’я різних груп чинників, оскільки у різних джерелах вони значно різняться.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color w:val="000000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Важливо зосередитися здебільшого на </w:t>
      </w:r>
      <w:r w:rsidRPr="007E62DC">
        <w:rPr>
          <w:rFonts w:ascii="Century Gothic" w:eastAsia="Times New Roman" w:hAnsi="Century Gothic" w:cs="Times New Roman"/>
          <w:bCs/>
          <w:lang w:eastAsia="ru-RU"/>
        </w:rPr>
        <w:t xml:space="preserve">ціннісному компоненті очікуваних результатів навчальної діяльності: </w:t>
      </w:r>
      <w:r w:rsidRPr="007E62DC">
        <w:rPr>
          <w:rFonts w:ascii="Century Gothic" w:eastAsia="Times New Roman" w:hAnsi="Century Gothic" w:cs="Times New Roman"/>
          <w:lang w:eastAsia="ru-RU"/>
        </w:rPr>
        <w:t>зорієнтувати учнів на усвідомлення важливості рухової активності, раціонального харчування та особистої гігієни для збереження здоров’я і профілактики різних захворю</w:t>
      </w:r>
      <w:r w:rsidRPr="007E62DC">
        <w:rPr>
          <w:rFonts w:ascii="Century Gothic" w:eastAsia="Times New Roman" w:hAnsi="Century Gothic" w:cs="Times New Roman"/>
          <w:lang w:eastAsia="ru-RU"/>
        </w:rPr>
        <w:softHyphen/>
        <w:t xml:space="preserve">вань. Окремою лінією має проходити формування негативного ставлення до куріння, вживання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психоактивних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речовин, як фактора емоційного благополуччя для здоров’я і професійного успіху. Головне завдання теми полягає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в тому, щоб досягти позитивних змін у ставленнях і намірах випускників щодо власного здоров’я. </w:t>
      </w:r>
    </w:p>
    <w:p w:rsid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spacing w:val="-4"/>
          <w:lang w:eastAsia="ru-RU"/>
        </w:rPr>
        <w:t xml:space="preserve">Освітній процес рекомендується базувати на </w:t>
      </w:r>
      <w:proofErr w:type="spellStart"/>
      <w:r w:rsidRPr="007E62DC">
        <w:rPr>
          <w:rFonts w:ascii="Century Gothic" w:eastAsia="Times New Roman" w:hAnsi="Century Gothic" w:cs="Times New Roman"/>
          <w:spacing w:val="-4"/>
          <w:lang w:eastAsia="ru-RU"/>
        </w:rPr>
        <w:t>компетентнісно</w:t>
      </w:r>
      <w:proofErr w:type="spellEnd"/>
      <w:r w:rsidRPr="007E62DC">
        <w:rPr>
          <w:rFonts w:ascii="Century Gothic" w:eastAsia="Times New Roman" w:hAnsi="Century Gothic" w:cs="Times New Roman"/>
          <w:spacing w:val="-4"/>
          <w:lang w:eastAsia="ru-RU"/>
        </w:rPr>
        <w:t xml:space="preserve"> орієнтованих завданнях з використанням сучасних освітніх технологій.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 До прикладу,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«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Science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in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school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>». Тут можна знайти цікавий досвід учителів, зокрема щодо складання філогенетичних схем, а також наукові статті з проблем еволюційної біології (</w:t>
      </w:r>
      <w:proofErr w:type="spellStart"/>
      <w:r w:rsidRPr="007E62DC">
        <w:rPr>
          <w:rFonts w:ascii="Century Gothic" w:eastAsia="Times New Roman" w:hAnsi="Century Gothic" w:cs="Times New Roman"/>
        </w:rPr>
        <w:t>Barker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John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, </w:t>
      </w:r>
      <w:proofErr w:type="spellStart"/>
      <w:r w:rsidRPr="007E62DC">
        <w:rPr>
          <w:rFonts w:ascii="Century Gothic" w:eastAsia="Times New Roman" w:hAnsi="Century Gothic" w:cs="Times New Roman"/>
        </w:rPr>
        <w:t>Philip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Judith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/ </w:t>
      </w:r>
      <w:proofErr w:type="spellStart"/>
      <w:r w:rsidRPr="007E62DC">
        <w:rPr>
          <w:rFonts w:ascii="Century Gothic" w:eastAsia="Times New Roman" w:hAnsi="Century Gothic" w:cs="Times New Roman"/>
        </w:rPr>
        <w:t>Phylogenetics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of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man-</w:t>
      </w:r>
      <w:proofErr w:type="spellStart"/>
      <w:r w:rsidRPr="007E62DC">
        <w:rPr>
          <w:rFonts w:ascii="Century Gothic" w:eastAsia="Times New Roman" w:hAnsi="Century Gothic" w:cs="Times New Roman"/>
        </w:rPr>
        <w:t>made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objects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: </w:t>
      </w:r>
      <w:proofErr w:type="spellStart"/>
      <w:r w:rsidRPr="007E62DC">
        <w:rPr>
          <w:rFonts w:ascii="Century Gothic" w:eastAsia="Times New Roman" w:hAnsi="Century Gothic" w:cs="Times New Roman"/>
        </w:rPr>
        <w:t>simulating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evolution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in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the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classroom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// </w:t>
      </w:r>
      <w:proofErr w:type="spellStart"/>
      <w:r w:rsidRPr="007E62DC">
        <w:rPr>
          <w:rFonts w:ascii="Century Gothic" w:eastAsia="Times New Roman" w:hAnsi="Century Gothic" w:cs="Times New Roman"/>
        </w:rPr>
        <w:t>Science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in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school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. – 2013. - № 27. – P. 27 – 31).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Важливо, що детальні методичні рекомендації щодо проведення уроків з еволюційної біології розробляються в університетських лабораторіях. Вони мають глибоку наукову базу.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color w:val="000000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уроках. Запропоновані завдання – це цілісні методичні комплекси з організації діяльності учнів на уроці. Усі розробки спрямовані на формування в учнів і вчителів критичного мислення і глибокого розуміння еволюційних процесів. Тож в Україні нам варто долучитися і використовувати цінні освітні ресурси, що розроблені в інших країнах:</w:t>
      </w:r>
    </w:p>
    <w:p w:rsidR="00D972C7" w:rsidRPr="007E62DC" w:rsidRDefault="00D972C7" w:rsidP="007E62DC">
      <w:pPr>
        <w:pStyle w:val="a4"/>
        <w:numPr>
          <w:ilvl w:val="0"/>
          <w:numId w:val="3"/>
        </w:numPr>
        <w:ind w:left="851"/>
        <w:rPr>
          <w:rFonts w:ascii="Century Gothic" w:eastAsia="Times New Roman" w:hAnsi="Century Gothic" w:cs="Times New Roman"/>
          <w:color w:val="000000"/>
          <w:lang w:eastAsia="ru-RU"/>
        </w:rPr>
      </w:pP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lastRenderedPageBreak/>
        <w:t>Evolution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: DNA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and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the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Unity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of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Life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/ [Електронний ресурс.]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–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Режим доступу: </w:t>
      </w:r>
      <w:hyperlink r:id="rId8" w:history="1">
        <w:r w:rsidRPr="007E62DC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https://teach.genetics.utah.edu/content/evolution/</w:t>
        </w:r>
      </w:hyperlink>
      <w:r w:rsidR="007E62DC" w:rsidRPr="007E62DC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D972C7" w:rsidRPr="007E62DC" w:rsidRDefault="00D972C7" w:rsidP="007E62DC">
      <w:pPr>
        <w:pStyle w:val="a4"/>
        <w:numPr>
          <w:ilvl w:val="0"/>
          <w:numId w:val="3"/>
        </w:numPr>
        <w:ind w:left="851"/>
        <w:rPr>
          <w:rFonts w:ascii="Century Gothic" w:eastAsia="Times New Roman" w:hAnsi="Century Gothic" w:cs="Times New Roman"/>
          <w:color w:val="000000"/>
          <w:lang w:eastAsia="ru-RU"/>
        </w:rPr>
      </w:pP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Teacher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Guide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Same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or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Different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Species</w:t>
      </w:r>
      <w:proofErr w:type="spellEnd"/>
      <w:r w:rsidRPr="007E62DC">
        <w:rPr>
          <w:rFonts w:ascii="Century Gothic" w:eastAsia="Times New Roman" w:hAnsi="Century Gothic" w:cs="Times New Roman"/>
          <w:color w:val="000000"/>
          <w:lang w:eastAsia="ru-RU"/>
        </w:rPr>
        <w:t>?</w:t>
      </w:r>
      <w:r w:rsidR="007E62DC"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– Режим доступу: </w:t>
      </w:r>
      <w:hyperlink r:id="rId9" w:history="1">
        <w:r w:rsidRPr="007E62DC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https://teach.genetics.utah.edu/content/evolution/speciation/same-or-different-species_TG.pdf</w:t>
        </w:r>
      </w:hyperlink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D972C7" w:rsidRPr="007E62DC" w:rsidRDefault="00D972C7" w:rsidP="007E62DC">
      <w:pPr>
        <w:pStyle w:val="a4"/>
        <w:numPr>
          <w:ilvl w:val="0"/>
          <w:numId w:val="3"/>
        </w:numPr>
        <w:ind w:left="851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Освітній ресурс Медичного інституту Говарда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Г’юза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color w:val="000000"/>
          <w:lang w:eastAsia="ru-RU"/>
        </w:rPr>
        <w:t xml:space="preserve">–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Режим доступу: </w:t>
      </w:r>
      <w:hyperlink r:id="rId10" w:history="1">
        <w:r w:rsidRPr="007E62DC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https://www.hhmi.org/biointeractive</w:t>
        </w:r>
      </w:hyperlink>
      <w:r w:rsidRPr="007E62DC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D972C7" w:rsidRPr="007E62DC" w:rsidRDefault="00D972C7" w:rsidP="007E62DC">
      <w:pPr>
        <w:pStyle w:val="a4"/>
        <w:numPr>
          <w:ilvl w:val="0"/>
          <w:numId w:val="3"/>
        </w:numPr>
        <w:ind w:left="851"/>
        <w:rPr>
          <w:rFonts w:ascii="Century Gothic" w:eastAsia="Times New Roman" w:hAnsi="Century Gothic" w:cs="Times New Roman"/>
          <w:color w:val="000000"/>
          <w:lang w:eastAsia="ru-RU"/>
        </w:rPr>
      </w:pPr>
      <w:proofErr w:type="spellStart"/>
      <w:r w:rsidRPr="007E62DC">
        <w:rPr>
          <w:rFonts w:ascii="Century Gothic" w:eastAsia="Times New Roman" w:hAnsi="Century Gothic" w:cs="Times New Roman"/>
        </w:rPr>
        <w:t>Pedigrees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and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the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Inheritance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of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Lactose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</w:rPr>
        <w:t>Intolerance</w:t>
      </w:r>
      <w:proofErr w:type="spellEnd"/>
      <w:r w:rsidRPr="007E62DC">
        <w:rPr>
          <w:rFonts w:ascii="Century Gothic" w:eastAsia="Times New Roman" w:hAnsi="Century Gothic" w:cs="Times New Roman"/>
        </w:rPr>
        <w:t xml:space="preserve">. - [Електронний ресурс.] – Режим доступу: </w:t>
      </w:r>
      <w:hyperlink r:id="rId11" w:history="1">
        <w:r w:rsidRPr="007E62DC">
          <w:rPr>
            <w:rFonts w:ascii="Century Gothic" w:eastAsia="Times New Roman" w:hAnsi="Century Gothic" w:cs="Times New Roman"/>
            <w:color w:val="0000FF"/>
            <w:u w:val="single"/>
          </w:rPr>
          <w:t>https://www.hhmi.org/biointeractive/pedigrees-and-inheritance-lactose-intolerance</w:t>
        </w:r>
      </w:hyperlink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Система вправ і завдань, що використовуються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у навчанні біології, має бути дидактично доцільна та спрямована на вдосконалення різних практичних умінь і навичок, формування та розвиток досвіду предметної,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міжпредметної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та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загальнонавчальної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діяльності учнів, стимулювати в них уміння користуватися усіма видами мовленнєвої діяльності для спілкування і пізнання, уміння взаємодіяти з іншими людьми, виконувати різні соціальні ролі в групі та колективі.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Доцільно використовувати різні форми для проведення перевірки навчальних досягнень: усне опитування, виконання самостійних робіт, тестування (письмове, усне, комп’ютерне), письмова контрольна робота. Обов’язковим елементом контрольної роботи мають бути завдання з короткою та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розгорнутою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відповіддю. Зміст завдань для перевірки навчальних досягнень з теми має відповідати очікуваним результатам навчання учнів, визначеним програмою, і забезпечувати виявлення не тільки базових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знань учнів, а й вміння їх застосовувати у життєвих ситуаціях.</w:t>
      </w:r>
    </w:p>
    <w:p w:rsid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Основними видами оцінювання є поточне і підсумкове (тематичне, семестрове, річне). Тематична оцінка виставляється з урахуванням поточних оцінок за різні види навчальних робіт, у тому числі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лабораторні (практичні) роботи. З огляду на це, у кожного учня має бути оцінка за виконання, як мінімум, однієї з лабораторних (практичних) робіт, передбачених програмою у змісті певної теми. Для оцінювання використовуються орієнтовні вимоги до оцінювання, затверджені наказом Міністерства освіти і науки України від 21.08.2013 № 1222. З метою запобігання перевантаженню учнів не рекомендується проведення тематичної контрольної роботи з біології в кінці семестру. </w:t>
      </w:r>
    </w:p>
    <w:p w:rsidR="00D972C7" w:rsidRPr="007E62DC" w:rsidRDefault="00D972C7" w:rsidP="007E62DC">
      <w:pPr>
        <w:autoSpaceDE w:val="0"/>
        <w:autoSpaceDN w:val="0"/>
        <w:adjustRightInd w:val="0"/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 xml:space="preserve">Семестрове оцінювання здійснюється на підставі тематичного. У разі відсутності оцінки за одну або декілька тем, що вивчались упродовж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семестра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>, семестрова оцінка може бути нижча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середнього арифметичного наявних тематичних оцінок. При виставленні оцінки за семестр ураховуються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складність і значущість окремих тем для формування предметної компетентності, динаміка навчальних досягнень учнів. Проведення семестрової (річної) контрольної роботи програмами з біології не передбачено.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D972C7" w:rsidRPr="007E62DC" w:rsidRDefault="00D972C7" w:rsidP="007E62DC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E62DC">
        <w:rPr>
          <w:rFonts w:ascii="Century Gothic" w:eastAsia="Times New Roman" w:hAnsi="Century Gothic" w:cs="Times New Roman"/>
          <w:lang w:eastAsia="ru-RU"/>
        </w:rPr>
        <w:t>Звертаємо увагу, що наказом Міністерства освіти і науки України від 20.12.2018 № 1426 затверджено програму, за якою починаючи з 2020 року буде проводитися зовнішнє незалежне оцінювання результатів навчання з біології, здобутих на основі повної загальної середньої освіти.</w:t>
      </w:r>
    </w:p>
    <w:p w:rsidR="001D7A9F" w:rsidRPr="007E62DC" w:rsidRDefault="00D972C7" w:rsidP="007E62DC">
      <w:pPr>
        <w:ind w:firstLine="709"/>
        <w:rPr>
          <w:rFonts w:ascii="Century Gothic" w:hAnsi="Century Gothic"/>
        </w:rPr>
      </w:pPr>
      <w:r w:rsidRPr="007E62DC">
        <w:rPr>
          <w:rFonts w:ascii="Century Gothic" w:eastAsia="Times New Roman" w:hAnsi="Century Gothic" w:cs="Times New Roman"/>
          <w:lang w:eastAsia="ru-RU"/>
        </w:rPr>
        <w:t>До відома вчителів. Є можливість участі учителів України, у курсах, що проводяться для учителів Європи навчальною лабораторією ELLS (</w:t>
      </w:r>
      <w:hyperlink r:id="rId12" w:history="1">
        <w:r w:rsidRPr="007E62DC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 xml:space="preserve">European Learning </w:t>
        </w:r>
        <w:r w:rsidRPr="007E62DC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lastRenderedPageBreak/>
          <w:t>Laboratory for the Life Sciences</w:t>
        </w:r>
      </w:hyperlink>
      <w:r w:rsidRPr="007E62DC">
        <w:rPr>
          <w:rFonts w:ascii="Century Gothic" w:eastAsia="Times New Roman" w:hAnsi="Century Gothic" w:cs="Times New Roman"/>
          <w:lang w:eastAsia="ru-RU"/>
        </w:rPr>
        <w:t>) при Європейській молекулярно-біологічній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лабораторії (EMBL) у місті </w:t>
      </w:r>
      <w:proofErr w:type="spellStart"/>
      <w:r w:rsidRPr="007E62DC">
        <w:rPr>
          <w:rFonts w:ascii="Century Gothic" w:eastAsia="Times New Roman" w:hAnsi="Century Gothic" w:cs="Times New Roman"/>
          <w:lang w:eastAsia="ru-RU"/>
        </w:rPr>
        <w:t>Хайдельберг</w:t>
      </w:r>
      <w:proofErr w:type="spellEnd"/>
      <w:r w:rsidRPr="007E62DC">
        <w:rPr>
          <w:rFonts w:ascii="Century Gothic" w:eastAsia="Times New Roman" w:hAnsi="Century Gothic" w:cs="Times New Roman"/>
          <w:lang w:eastAsia="ru-RU"/>
        </w:rPr>
        <w:t xml:space="preserve"> (Німеччина). Курс для вчителів</w:t>
      </w:r>
      <w:r w:rsidR="007E62DC">
        <w:rPr>
          <w:rFonts w:ascii="Century Gothic" w:eastAsia="Times New Roman" w:hAnsi="Century Gothic" w:cs="Times New Roman"/>
          <w:lang w:eastAsia="ru-RU"/>
        </w:rPr>
        <w:t xml:space="preserve"> </w:t>
      </w:r>
      <w:r w:rsidRPr="007E62DC">
        <w:rPr>
          <w:rFonts w:ascii="Century Gothic" w:eastAsia="Times New Roman" w:hAnsi="Century Gothic" w:cs="Times New Roman"/>
          <w:lang w:eastAsia="ru-RU"/>
        </w:rPr>
        <w:t>«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Genes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of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Change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: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New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Ways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of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Teaching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Evolutionary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Biology</w:t>
      </w:r>
      <w:proofErr w:type="spellEnd"/>
      <w:r w:rsidRPr="007E62D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»</w:t>
      </w:r>
      <w:r w:rsidRPr="007E62DC">
        <w:rPr>
          <w:rFonts w:ascii="Century Gothic" w:eastAsia="Times New Roman" w:hAnsi="Century Gothic" w:cs="Times New Roman"/>
          <w:lang w:eastAsia="ru-RU"/>
        </w:rPr>
        <w:t xml:space="preserve"> («Гени змін: Новий підхід до викладання еволюційної біології». Інформація про курс: </w:t>
      </w:r>
      <w:hyperlink r:id="rId13" w:history="1">
        <w:r w:rsidRPr="007E62DC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http://emblog.embl.de/ells/llab-february-2019/</w:t>
        </w:r>
      </w:hyperlink>
      <w:r w:rsidRPr="007E62DC">
        <w:rPr>
          <w:rFonts w:ascii="Century Gothic" w:eastAsia="Times New Roman" w:hAnsi="Century Gothic" w:cs="Times New Roman"/>
          <w:lang w:eastAsia="ru-RU"/>
        </w:rPr>
        <w:t>). Робота вчительських курсів при ELLS спрямована передусім на освоєння нових методик викладання біології та інших природничих дисциплін.</w:t>
      </w:r>
      <w:bookmarkStart w:id="0" w:name="_GoBack"/>
      <w:bookmarkEnd w:id="0"/>
    </w:p>
    <w:sectPr w:rsidR="001D7A9F" w:rsidRPr="007E62DC" w:rsidSect="00EB6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510"/>
    <w:multiLevelType w:val="hybridMultilevel"/>
    <w:tmpl w:val="EEF82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C5079"/>
    <w:multiLevelType w:val="hybridMultilevel"/>
    <w:tmpl w:val="D4DED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0E27"/>
    <w:multiLevelType w:val="hybridMultilevel"/>
    <w:tmpl w:val="3126C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C7"/>
    <w:rsid w:val="001D7A9F"/>
    <w:rsid w:val="007E62DC"/>
    <w:rsid w:val="00D972C7"/>
    <w:rsid w:val="00E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.genetics.utah.edu/content/evolution/" TargetMode="External"/><Relationship Id="rId13" Type="http://schemas.openxmlformats.org/officeDocument/2006/relationships/hyperlink" Target="http://emblog.embl.de/ells/llab-february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zagalna-serednya-osvita/navchalni-programi/navchalni-programi-dlya-10-11-klasiv" TargetMode="External"/><Relationship Id="rId12" Type="http://schemas.openxmlformats.org/officeDocument/2006/relationships/hyperlink" Target="http://emblog.embl.de/ells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5-9-klas/biologiya1.pdf" TargetMode="External"/><Relationship Id="rId11" Type="http://schemas.openxmlformats.org/officeDocument/2006/relationships/hyperlink" Target="https://www.hhmi.org/biointeractive/pedigrees-and-inheritance-lactose-intolerance" TargetMode="External"/><Relationship Id="rId5" Type="http://schemas.openxmlformats.org/officeDocument/2006/relationships/hyperlink" Target="https://mon.gov.ua/ua/osvita/zagalna-serednya-osvita/navchalni-programi/navchalni-programi-5-9-kl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hmi.org/biointer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.genetics.utah.edu/content/evolution/speciation/same-or-different-species_T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2019-07-03T09:02:00Z</dcterms:created>
  <dcterms:modified xsi:type="dcterms:W3CDTF">2019-07-10T12:40:00Z</dcterms:modified>
</cp:coreProperties>
</file>